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F89" w:rsidRDefault="00D03F89" w:rsidP="00D03F89">
      <w:pPr>
        <w:spacing w:after="0" w:line="240" w:lineRule="auto"/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Procedura: UKJK-O-11</w:t>
      </w:r>
      <w:r>
        <w:rPr>
          <w:rFonts w:ascii="Times New Roman" w:hAnsi="Times New Roman"/>
          <w:sz w:val="20"/>
          <w:szCs w:val="20"/>
        </w:rPr>
        <w:br/>
        <w:t xml:space="preserve">Załącznik nr 2: </w:t>
      </w:r>
      <w:r>
        <w:rPr>
          <w:rFonts w:ascii="Times New Roman" w:hAnsi="Times New Roman"/>
          <w:b/>
          <w:sz w:val="20"/>
          <w:szCs w:val="20"/>
        </w:rPr>
        <w:t>UKJK-O-11/02</w:t>
      </w:r>
    </w:p>
    <w:p w:rsidR="00D03F89" w:rsidRDefault="00D03F89" w:rsidP="00D03F89">
      <w:pPr>
        <w:tabs>
          <w:tab w:val="left" w:pos="67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B5158" w:rsidRDefault="00D03F89" w:rsidP="003B5158">
      <w:pPr>
        <w:tabs>
          <w:tab w:val="left" w:pos="67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ARKUSZ OCENY ZGODNOŚCI  INFRASTRUKTURY DYDAKTYCZNEJ, NAUKOWEJ, BIBLIOTECZNEJ </w:t>
      </w:r>
      <w:r>
        <w:rPr>
          <w:rFonts w:ascii="Times New Roman" w:hAnsi="Times New Roman"/>
          <w:b/>
          <w:sz w:val="24"/>
          <w:szCs w:val="24"/>
        </w:rPr>
        <w:br/>
        <w:t xml:space="preserve">I INFORMATYCZNEJ ORAZ ZASOBÓW BIBLIOTECZNYCH, INFORMACYJNYCH I EDUKACYJNYCH </w:t>
      </w:r>
      <w:r>
        <w:rPr>
          <w:rFonts w:ascii="Times New Roman" w:hAnsi="Times New Roman"/>
          <w:b/>
          <w:sz w:val="24"/>
          <w:szCs w:val="24"/>
        </w:rPr>
        <w:br/>
        <w:t>ZE STANDARDAMI JAKOŚCI KSZTAŁCENIA*</w:t>
      </w:r>
    </w:p>
    <w:p w:rsidR="002C0889" w:rsidRDefault="002C0889" w:rsidP="003B5158">
      <w:pPr>
        <w:tabs>
          <w:tab w:val="left" w:pos="67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E4F75" w:rsidRDefault="002C0889" w:rsidP="002C0889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B08FA">
        <w:rPr>
          <w:rFonts w:ascii="Times New Roman" w:hAnsi="Times New Roman"/>
          <w:b/>
          <w:sz w:val="20"/>
          <w:szCs w:val="20"/>
        </w:rPr>
        <w:t>NA:</w:t>
      </w:r>
      <w:r>
        <w:rPr>
          <w:rFonts w:ascii="Times New Roman" w:hAnsi="Times New Roman"/>
          <w:b/>
          <w:sz w:val="20"/>
          <w:szCs w:val="20"/>
        </w:rPr>
        <w:t xml:space="preserve">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381C702D" wp14:editId="360837C7">
                <wp:extent cx="144000" cy="144000"/>
                <wp:effectExtent l="0" t="0" r="27940" b="27940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C92A79" id="Prostokąt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NAUK O </w:t>
      </w:r>
      <w:r w:rsidR="00DE4F75">
        <w:rPr>
          <w:rFonts w:ascii="Times New Roman" w:hAnsi="Times New Roman"/>
          <w:b/>
          <w:sz w:val="20"/>
          <w:szCs w:val="20"/>
        </w:rPr>
        <w:t>ZDROWIU</w:t>
      </w:r>
      <w:r>
        <w:rPr>
          <w:rFonts w:ascii="Times New Roman" w:hAnsi="Times New Roman"/>
          <w:b/>
          <w:sz w:val="20"/>
          <w:szCs w:val="20"/>
        </w:rPr>
        <w:t xml:space="preserve">   </w:t>
      </w:r>
      <w:r w:rsidR="00DE4F75"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="00DE4F75"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560F62D4" wp14:editId="274F5089">
                <wp:extent cx="144000" cy="144000"/>
                <wp:effectExtent l="0" t="0" r="27940" b="27940"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196598" id="Prostokąt 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="00DE4F75" w:rsidRPr="009B08FA">
        <w:rPr>
          <w:rFonts w:ascii="Times New Roman" w:hAnsi="Times New Roman"/>
          <w:b/>
          <w:sz w:val="20"/>
          <w:szCs w:val="20"/>
        </w:rPr>
        <w:t xml:space="preserve"> WYDZIALE </w:t>
      </w:r>
      <w:r w:rsidR="00DE4F75">
        <w:rPr>
          <w:rFonts w:ascii="Times New Roman" w:hAnsi="Times New Roman"/>
          <w:b/>
          <w:sz w:val="20"/>
          <w:szCs w:val="20"/>
        </w:rPr>
        <w:t>PSYCHOLOGII I PEDAGOGIKI</w:t>
      </w:r>
      <w:r w:rsidR="00DE4F75">
        <w:rPr>
          <w:rFonts w:ascii="Times New Roman" w:hAnsi="Times New Roman"/>
          <w:b/>
          <w:sz w:val="20"/>
          <w:szCs w:val="20"/>
        </w:rPr>
        <w:t xml:space="preserve">   </w:t>
      </w:r>
      <w:r w:rsidR="00DE4F75" w:rsidRPr="009B08FA">
        <w:rPr>
          <w:rFonts w:ascii="Times New Roman" w:hAnsi="Times New Roman"/>
          <w:b/>
          <w:sz w:val="20"/>
          <w:szCs w:val="20"/>
        </w:rPr>
        <w:t xml:space="preserve"> </w:t>
      </w:r>
    </w:p>
    <w:p w:rsidR="002C0889" w:rsidRPr="00DE4F75" w:rsidRDefault="002C0889" w:rsidP="00DE4F75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7450A76E" wp14:editId="55341481">
                <wp:extent cx="144000" cy="144000"/>
                <wp:effectExtent l="0" t="0" r="27940" b="27940"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696F6D" id="Prostokąt 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ADMINISTRACJI I NAUK SPOŁECZNYCH</w:t>
      </w:r>
      <w:r w:rsidR="00DE4F75">
        <w:rPr>
          <w:rFonts w:ascii="Times New Roman" w:hAnsi="Times New Roman"/>
          <w:b/>
          <w:sz w:val="20"/>
          <w:szCs w:val="20"/>
        </w:rPr>
        <w:t xml:space="preserve">  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4A038848" wp14:editId="04900FD2">
                <wp:extent cx="144000" cy="144000"/>
                <wp:effectExtent l="0" t="0" r="27940" b="27940"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0CC084" id="Prostokąt 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TRANSPORTU I INFORMATYKI</w:t>
      </w:r>
      <w:r w:rsidR="004D6C17">
        <w:rPr>
          <w:rFonts w:ascii="Times New Roman" w:hAnsi="Times New Roman"/>
          <w:b/>
          <w:sz w:val="20"/>
          <w:szCs w:val="20"/>
        </w:rPr>
        <w:tab/>
      </w:r>
      <w:r w:rsidR="004D6C17"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6F204FBE" wp14:editId="45A01719">
                <wp:extent cx="144000" cy="144000"/>
                <wp:effectExtent l="0" t="0" r="27940" b="27940"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A9EDAA" id="Prostokąt 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" fillcolor="white [3212]" strokecolor="black [3213]" strokeweight="1pt">
                <w10:anchorlock/>
              </v:rect>
            </w:pict>
          </mc:Fallback>
        </mc:AlternateContent>
      </w:r>
      <w:r w:rsidR="004D6C17"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="004D6C17">
        <w:rPr>
          <w:rFonts w:ascii="Times New Roman" w:hAnsi="Times New Roman"/>
          <w:b/>
          <w:sz w:val="20"/>
          <w:szCs w:val="20"/>
        </w:rPr>
        <w:t>FILIA W WARSZAWIE</w:t>
      </w:r>
      <w:bookmarkStart w:id="0" w:name="_GoBack"/>
      <w:bookmarkEnd w:id="0"/>
    </w:p>
    <w:p w:rsidR="00D03F89" w:rsidRDefault="00D03F89" w:rsidP="00D03F89">
      <w:pPr>
        <w:tabs>
          <w:tab w:val="left" w:pos="675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3791"/>
        <w:gridCol w:w="650"/>
        <w:gridCol w:w="572"/>
        <w:gridCol w:w="714"/>
        <w:gridCol w:w="2718"/>
        <w:gridCol w:w="5038"/>
      </w:tblGrid>
      <w:tr w:rsidR="006F4936" w:rsidTr="006F4936">
        <w:trPr>
          <w:tblHeader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13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Przedmiot i zakres oceny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TAK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NIE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ND</w:t>
            </w:r>
          </w:p>
        </w:tc>
        <w:tc>
          <w:tcPr>
            <w:tcW w:w="27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Uwagi</w:t>
            </w:r>
          </w:p>
          <w:p w:rsidR="006F4936" w:rsidRDefault="006F4936">
            <w:pPr>
              <w:tabs>
                <w:tab w:val="left" w:pos="67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(należy odnieść się do konkretnych przykładów z podaniem pomieszczeń, których uwagi dotyczą. Uwagi mają uwzględniać różnorodną specyfikę procesów dydaktycznych właściwych dla kierunków studiów na Wydziale</w:t>
            </w:r>
            <w:r w:rsidR="00DE3442">
              <w:rPr>
                <w:rFonts w:ascii="Times New Roman" w:hAnsi="Times New Roman"/>
                <w:i/>
                <w:sz w:val="20"/>
                <w:szCs w:val="20"/>
              </w:rPr>
              <w:t xml:space="preserve"> / w Filii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6F4936" w:rsidTr="006F4936">
        <w:trPr>
          <w:tblHeader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F4936" w:rsidRPr="006F4936" w:rsidRDefault="006F4936">
            <w:pPr>
              <w:tabs>
                <w:tab w:val="left" w:pos="67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6F4936">
              <w:rPr>
                <w:rFonts w:ascii="Times New Roman" w:hAnsi="Times New Roman"/>
                <w:i/>
                <w:sz w:val="18"/>
                <w:szCs w:val="18"/>
              </w:rPr>
              <w:t>* zaznacz X właściwe</w:t>
            </w:r>
          </w:p>
          <w:p w:rsidR="006F4936" w:rsidRDefault="006F4936">
            <w:pPr>
              <w:tabs>
                <w:tab w:val="left" w:pos="6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4936">
              <w:rPr>
                <w:rFonts w:ascii="Times New Roman" w:hAnsi="Times New Roman"/>
                <w:i/>
                <w:sz w:val="18"/>
                <w:szCs w:val="18"/>
              </w:rPr>
              <w:t>ND – nie dotyczy</w:t>
            </w:r>
          </w:p>
        </w:tc>
        <w:tc>
          <w:tcPr>
            <w:tcW w:w="277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sale, specjalistyczne pracownie dydaktyczne, laboratoria naukowe oraz ich wyposażenie są zgodnie z potrzebami procesu nauczania i uczenia się?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sale, specjalistyczne pracownie dydaktyczne, laboratoria naukowe oraz ich wyposażenie są adekwatne do rzeczywistych warunków przyszłej pracy badawczej/zawodowej?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Czy sale, specjalistyczne pracownie dydaktyczne, laboratoria naukowe oraz ich wyposażenie umożliwiają prawidłową realizację zajęć, w tym prowadzenie zajęć kształtujących umiejętności praktyczne w warunkach właściwych dla zakresu działalności zawodowej w obszarach zawodowego rynku pracy  na kierunkach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o profilu praktycznym?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3D10B1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sale,</w:t>
            </w:r>
            <w:r w:rsidR="006F4936">
              <w:rPr>
                <w:rFonts w:ascii="Times New Roman" w:hAnsi="Times New Roman"/>
                <w:sz w:val="20"/>
                <w:szCs w:val="20"/>
              </w:rPr>
              <w:t xml:space="preserve"> specjalistyczne pracownie dydaktyczne, laboratoria naukowe oraz ich </w:t>
            </w:r>
            <w:r w:rsidR="006F4936">
              <w:rPr>
                <w:rFonts w:ascii="Times New Roman" w:hAnsi="Times New Roman"/>
                <w:sz w:val="20"/>
                <w:szCs w:val="20"/>
              </w:rPr>
              <w:lastRenderedPageBreak/>
              <w:t>wyposażenie umożliwiają prawidłową realizację zajęć na kierunkach o profilu ogólnoakademickim?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8937FB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sale,</w:t>
            </w:r>
            <w:r w:rsidR="006F4936">
              <w:rPr>
                <w:rFonts w:ascii="Times New Roman" w:hAnsi="Times New Roman"/>
                <w:sz w:val="20"/>
                <w:szCs w:val="20"/>
              </w:rPr>
              <w:t xml:space="preserve"> specjalistyczne pracownie dydaktyczne, laboratoria naukowe oraz ich wyposażenie są adekwatne do warunków przyszłej pracy badawczej/zawodowej?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sale,  specjalistyczne pracownie dydaktyczne, laboratoria naukowe oraz ich wyposażenie umożliwiają osiągnięcie przez studentów efektów uczenia się?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sale, specjalistyczne pracownie dydaktyczne, laboratoria naukowe oraz ich wyposażenie umożliwiają na kierunkach o profilu ogólnoakademickim przygotowanie studentów do prowadzenia działalności naukowej lub udziału w tej działalności?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infrastruktura informatyczna, wyposażenie techniczne pomieszczeń, pomoce i środki dydaktyczne, aparatura badawcza, specjalistyczne oprogramowanie jest sprawne?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infrastruktura informatyczna, wyposażenie techniczne pomieszczeń, pomoce i środki dydaktyczne, aparatura badawcza, specjalistyczne oprogramowanie nie odbiega od aktualnie używanej w działalności naukowej na kierunkach o profilu ogólnoakademickim?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127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infrastruktura informatyczna, wyposażenie techniczne pomieszczeń, pomoce i środki dydaktyczne, aparatura badawcza, specjalistyczne oprogramowanie nie odbiega od aktualnie używanej w działalności zawodowej w obszarach zawodowego rynku pracy właściwych dla kierunku na kierunkach o profilu praktycznym?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691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  <w:p w:rsidR="006F4936" w:rsidRDefault="006F4936">
            <w:pPr>
              <w:tabs>
                <w:tab w:val="left" w:pos="144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infrastruktura informatyczna, wyposażenie techniczne pomieszczeń, pomoce i środki dydaktyczne, aparatura badawcza, specjalistyczne oprogramowanie jest nowoczesne?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F4936" w:rsidRDefault="006F4936">
            <w:pPr>
              <w:tabs>
                <w:tab w:val="left" w:pos="144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F4936" w:rsidRDefault="006F4936">
            <w:pPr>
              <w:tabs>
                <w:tab w:val="left" w:pos="144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76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</w:p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</w:p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infrastruktura informatyczna, wyposażenie techniczne pomieszczeń, pomoce i środki dydaktyczne, aparatura badawcza, specjalistyczne oprogramowanie umożliwia prawidłową realizację zajęć?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F4936" w:rsidRDefault="006F4936">
            <w:pPr>
              <w:tabs>
                <w:tab w:val="left" w:pos="144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F4936" w:rsidRDefault="006F4936">
            <w:pPr>
              <w:tabs>
                <w:tab w:val="left" w:pos="144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91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infrastruktura informatyczna, wyposażenie techniczne pomieszczeń, pomoce i środki dydaktyczne, aparatura badawcza, specjalistyczne oprogramowanie umożliwia realizację zajęć z wykorzystaniem zaawansowanych technik informacyjno-komunikacyjnych?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91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liczba, wielkość i układ pomieszczeń, ich wyposażenie techniczne, liczba stanowisk badawczych, komputerowych, licencji na specjalistyczne oprogramowanie itp. są dostosowane do liczby studentów oraz liczebności grup?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91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liczba, wielkość i układ pomieszczeń, ich wyposażenie techniczne, liczba stanowisk badawczych, komputerowych, licencji na specjalistyczne oprogramowanie itp. umożliwiają prawidłową realizację zajęć, w tym samodzielne wykonywanie czynności badawczych na kierunkach o profilu ogólnoakademickim?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91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liczba, wielkość i układ pomieszczeń, ich wyposażenie techniczne, liczba stanowisk badawczych, komputerowych, licencji na specjalistyczne oprogramowanie itp. umożliwiają prawidłową realizację zajęć, w tym samodzielne wykonywanie czynności  praktycznych przez studentów na kierunkach o profilu praktycznym?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91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Czy lokalizacja biblioteki, liczba, wielkość i układ pomieszczeń bibliotecznych, ich wyposażenie techniczne, liczba miejsc w czytelni, udogodnienia dla użytkowników, godziny otwarcia zapewniają warunki komfortowego korzystania z zasobów bibliotecznych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w formie tradycyjnej i cyfrowej?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58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zapewniona jest zgodność infrastruktury dydaktycznej, naukowej, bibliotecznej oraz zasad korzystania z niej z przepisami BHP?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91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Czy zapewniony jest dostęp studentów do sieci bezprzewodowej oraz do pomieszczeń dydaktycznych, laboratoriów naukowych, komputerowych, specjalistycznego  oprogramowania poza godzinami  zajęć, w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celu wykonywania zadań, realizacji projektów?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91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Czy zapewnione jest dostosowanie infrastruktury dydaktycznej, naukowej i bibliotecznej do potrzeb osób z niepełnosprawnością,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w sposób zapewniający tym osobom pełny udział w kształceniu i prowadzeniu działalności naukowej oraz korzystaniu z technologii informacyjno-komunikacyjnej?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91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Czy zapewnione jest dostosowanie infrastruktury dydaktycznej, naukowej i bibliotecznej do potrzeb osób z niepełnosprawnością,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w sposób zapewniający likwidację barier w dostępie do sal dydaktycznych, pracowni i laboratoriów, jak również zaplecza sanitarnego?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91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w związku z zajęciami prowadzonymi z wykorzystaniem metod i technik kształcenia na odległość lub/i blended learning zapewniony jest dostęp do infrastruktury informatycznej i oprogramowania umożliwiającego synchroniczną i asynchroniczną interakcję między studentami a nauczycielami akademickimi i innymi osobami prowadzącymi zajęcia?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91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Czy zasoby biblioteczne, informacyjne oraz edukacyjne są zgodne co do aktualności, zakresu tematycznego i zasięgu językowego,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a także formy wydawniczej z potrzebami procesu nauczania i uczenia się?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91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zasoby biblioteczne, edukacyjne i informacyjne umożliwiają osiągnięcie przez studentów efektów uczenia się, w tym przygotowanie do prowadzenia działalności naukowej lub udział w tej działalności na kierunkach o profilu ogólnoakademickim?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21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zasoby biblioteczne, edukacyjne i informacyjne umożliwiają osiągnięcie przez studentów efektów uczenia się, w tym przygotowanie do prowadzenia działalności zawodowej w obszarach zawodowego rynku pracy właściwych dla kierunku?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501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zasoby biblioteczne, edukacyjne i informacyjne umożliwiają prawidłową realizację zajęć?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91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 zasoby biblioteczne, edukacyjne i informacyjne obejmują piśmiennictwo zalecane w sylabusach w liczbie egzemplarzy dostosowanej do potrzeb procesu nauczania i uczenia się oraz liczby studentów?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91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 zasoby biblioteczne, edukacyjne i informacyjne są dostępne tradycyjnie oraz z wykorzystaniem narzędzi informatycznych, w tym umożliwiających dostęp do światowych zasobów informacji naukowej/i profesjonalnej?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80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 zasoby biblioteczne, edukacyjne i informacyjne są dostosowane do potrzeb osób z niepełnosprawnością w  sposób zapewniający tym osobom pełne korzystanie z zasobów?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844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w związku z zajęciami prowadzonymi z wykorzystaniem metod i technik kształcenia na odległość lub/i blended e-learning zapewnione są materiały dydaktyczne opracowane w formie elektronicznej?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1551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dla kierunków studiów przygotowujących do wykonywania zawodów, o których mowa w art. 68 ust. 1 Ustawy Prawo o szkolnictwie wyższym i nauce z dnia 20 lipca 2018 r. (Dz. U. 2018 poz. 1668 z poź. zm.)</w:t>
            </w:r>
            <w:r>
              <w:rPr>
                <w:rStyle w:val="Pogrubienie"/>
                <w:rFonts w:ascii="Times New Roman" w:hAnsi="Times New Roman"/>
                <w:b w:val="0"/>
                <w:sz w:val="20"/>
                <w:szCs w:val="20"/>
              </w:rPr>
              <w:t xml:space="preserve"> i</w:t>
            </w:r>
            <w:r>
              <w:rPr>
                <w:rFonts w:ascii="Times New Roman" w:hAnsi="Times New Roman"/>
                <w:sz w:val="20"/>
                <w:szCs w:val="20"/>
              </w:rPr>
              <w:t>nfrastruktura dydaktyczna i naukowa uczelni, a także infrastruktura innych podmiotów, w których odbywają się zajęcia są zgodne z regułami i wymaganiami zawartymi w standardach kształcenia określonych w rozporządzeniach wydanych na podstawie art. 68 ust. 3 ustawy?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153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Czy prowadzone są okresowe przeglądy infrastruktury dydaktycznej i naukowej i bibliotecznej, wyposażenia technicznego pomieszczeń, pomocy i środków dydaktycznych, aparatury badawczej, specjalistycznego oprogramowania, zasobów bibliotecznych, informacyjnych oraz edukacyjnych obejmujące ocenę sprawności, dostępności, nowoczesności, aktualności, dostosowania do potrzeb procesu nauczania i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uczenia się, liczby studentów, potrzeb osób 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z niepełnosprawnością?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586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zapewniony jest udział nauczycieli akademickich oraz innych osób prowadzących zajęcia, jak również studentów, w okresowych przeglądach?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1352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tabs>
                <w:tab w:val="left" w:pos="14486"/>
              </w:tabs>
              <w:spacing w:after="0" w:line="240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wyniki okresowych przeglądów, w tym wnioski z oceny dokonywanej przez studentów, są wykorzystywane do doskonalenia infrastruktury dydaktycznej, naukowej i bibliotecznej, wyposażenia technicznego pomieszczeń, pomocy i środków dydaktycznych, aparatury badawczej, specjalistycznego oprogramowania, zasobów bibliotecznych, informacyjnych oraz edukacyjnych?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4936" w:rsidTr="006F4936">
        <w:trPr>
          <w:trHeight w:val="1851"/>
        </w:trPr>
        <w:tc>
          <w:tcPr>
            <w:tcW w:w="1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4936" w:rsidRDefault="006F4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Ogólne wnioski z oceny infrastruktury i wyposażenia</w:t>
            </w:r>
          </w:p>
        </w:tc>
        <w:tc>
          <w:tcPr>
            <w:tcW w:w="16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936" w:rsidRDefault="006F4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03F89" w:rsidRDefault="00D03F89" w:rsidP="00D03F89">
      <w:pPr>
        <w:rPr>
          <w:rFonts w:ascii="Times New Roman" w:hAnsi="Times New Roman"/>
          <w:i/>
          <w:sz w:val="20"/>
          <w:szCs w:val="20"/>
        </w:rPr>
      </w:pPr>
    </w:p>
    <w:p w:rsidR="00D03F89" w:rsidRDefault="00D03F89" w:rsidP="00D03F89">
      <w:pPr>
        <w:rPr>
          <w:rFonts w:ascii="Times New Roman" w:eastAsiaTheme="minorHAnsi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*Oceny dokonuje zespół złożony z pracownika Działu Administracji oraz pracownika dydaktycznego właściwego </w:t>
      </w:r>
      <w:r w:rsidR="002C0889">
        <w:rPr>
          <w:rFonts w:ascii="Times New Roman" w:hAnsi="Times New Roman"/>
          <w:i/>
          <w:sz w:val="20"/>
          <w:szCs w:val="20"/>
        </w:rPr>
        <w:t>Wydziału</w:t>
      </w:r>
      <w:r>
        <w:rPr>
          <w:rFonts w:ascii="Times New Roman" w:hAnsi="Times New Roman"/>
          <w:i/>
          <w:sz w:val="20"/>
          <w:szCs w:val="20"/>
        </w:rPr>
        <w:t xml:space="preserve"> (ze względu na różnorodną specyfikę procesów dydaktycznych</w:t>
      </w:r>
      <w:r w:rsidR="002C0889">
        <w:rPr>
          <w:rFonts w:ascii="Times New Roman" w:hAnsi="Times New Roman"/>
          <w:i/>
          <w:sz w:val="20"/>
          <w:szCs w:val="20"/>
        </w:rPr>
        <w:t xml:space="preserve"> na poszczególnych kierunkach</w:t>
      </w:r>
      <w:r>
        <w:rPr>
          <w:rFonts w:ascii="Times New Roman" w:hAnsi="Times New Roman"/>
          <w:i/>
          <w:sz w:val="20"/>
          <w:szCs w:val="20"/>
        </w:rPr>
        <w:t>)</w:t>
      </w:r>
    </w:p>
    <w:p w:rsidR="00D03F89" w:rsidRDefault="00D03F89" w:rsidP="00D03F89">
      <w:pPr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lastRenderedPageBreak/>
        <w:t>Po wypełnieniu należy przekazać do właściwej Wydziałowej Komisji ds. Programów Nauczania i Zapewnienia Jakości Kształcenia</w:t>
      </w:r>
    </w:p>
    <w:p w:rsidR="00D03F89" w:rsidRDefault="00D03F89" w:rsidP="00D03F89">
      <w:pPr>
        <w:rPr>
          <w:rFonts w:ascii="Times New Roman" w:hAnsi="Times New Roman"/>
          <w:i/>
          <w:sz w:val="20"/>
          <w:szCs w:val="20"/>
        </w:rPr>
      </w:pPr>
    </w:p>
    <w:p w:rsidR="00851D26" w:rsidRDefault="00851D26" w:rsidP="00D03F89">
      <w:pPr>
        <w:rPr>
          <w:rFonts w:ascii="Times New Roman" w:hAnsi="Times New Roman"/>
          <w:i/>
          <w:sz w:val="20"/>
          <w:szCs w:val="20"/>
        </w:rPr>
      </w:pPr>
    </w:p>
    <w:p w:rsidR="00851D26" w:rsidRDefault="00851D26" w:rsidP="00D03F89">
      <w:pPr>
        <w:rPr>
          <w:rFonts w:ascii="Times New Roman" w:hAnsi="Times New Roman"/>
          <w:i/>
          <w:sz w:val="20"/>
          <w:szCs w:val="20"/>
        </w:rPr>
      </w:pPr>
    </w:p>
    <w:p w:rsidR="00D03F89" w:rsidRDefault="00D03F89" w:rsidP="00851D26">
      <w:pPr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………………………………………. </w:t>
      </w:r>
      <w:r w:rsidR="00851D26">
        <w:rPr>
          <w:rFonts w:ascii="Times New Roman" w:hAnsi="Times New Roman"/>
          <w:sz w:val="20"/>
          <w:szCs w:val="20"/>
        </w:rPr>
        <w:t xml:space="preserve">             …………………………………………</w:t>
      </w:r>
      <w:r w:rsidR="00851D26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…………………………………………</w:t>
      </w:r>
      <w:r w:rsidR="00851D26">
        <w:rPr>
          <w:rFonts w:ascii="Times New Roman" w:hAnsi="Times New Roman"/>
          <w:sz w:val="20"/>
          <w:szCs w:val="20"/>
        </w:rPr>
        <w:tab/>
        <w:t>…………………………………………</w:t>
      </w:r>
    </w:p>
    <w:p w:rsidR="003719AF" w:rsidRPr="00851D26" w:rsidRDefault="00851D26" w:rsidP="00851D26">
      <w:pPr>
        <w:spacing w:after="0" w:line="360" w:lineRule="auto"/>
        <w:ind w:left="1222" w:firstLine="194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data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 xml:space="preserve">          czytelny podpis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 xml:space="preserve">      czytelny podpis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 xml:space="preserve">     czytelny podpis</w:t>
      </w:r>
    </w:p>
    <w:sectPr w:rsidR="003719AF" w:rsidRPr="00851D26" w:rsidSect="00D03F89">
      <w:headerReference w:type="default" r:id="rId7"/>
      <w:pgSz w:w="16838" w:h="11906" w:orient="landscape"/>
      <w:pgMar w:top="1418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1D8" w:rsidRDefault="005131D8" w:rsidP="004E141A">
      <w:pPr>
        <w:spacing w:after="0" w:line="240" w:lineRule="auto"/>
      </w:pPr>
      <w:r>
        <w:separator/>
      </w:r>
    </w:p>
  </w:endnote>
  <w:endnote w:type="continuationSeparator" w:id="0">
    <w:p w:rsidR="005131D8" w:rsidRDefault="005131D8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1D8" w:rsidRDefault="005131D8" w:rsidP="004E141A">
      <w:pPr>
        <w:spacing w:after="0" w:line="240" w:lineRule="auto"/>
      </w:pPr>
      <w:r>
        <w:separator/>
      </w:r>
    </w:p>
  </w:footnote>
  <w:footnote w:type="continuationSeparator" w:id="0">
    <w:p w:rsidR="005131D8" w:rsidRDefault="005131D8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C62CB0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8"/>
  </w:num>
  <w:num w:numId="6">
    <w:abstractNumId w:val="5"/>
  </w:num>
  <w:num w:numId="7">
    <w:abstractNumId w:val="9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2C0889"/>
    <w:rsid w:val="0035778A"/>
    <w:rsid w:val="003719AF"/>
    <w:rsid w:val="00371C46"/>
    <w:rsid w:val="003B5158"/>
    <w:rsid w:val="003D10B1"/>
    <w:rsid w:val="004601D3"/>
    <w:rsid w:val="004D6C17"/>
    <w:rsid w:val="004E141A"/>
    <w:rsid w:val="00505352"/>
    <w:rsid w:val="005131D8"/>
    <w:rsid w:val="006E5CD2"/>
    <w:rsid w:val="006F4936"/>
    <w:rsid w:val="006F7B57"/>
    <w:rsid w:val="007109C1"/>
    <w:rsid w:val="0078132D"/>
    <w:rsid w:val="00851D26"/>
    <w:rsid w:val="008937FB"/>
    <w:rsid w:val="00A2665A"/>
    <w:rsid w:val="00B75084"/>
    <w:rsid w:val="00BC082C"/>
    <w:rsid w:val="00C62CB0"/>
    <w:rsid w:val="00CB559B"/>
    <w:rsid w:val="00D03F89"/>
    <w:rsid w:val="00DC6BB9"/>
    <w:rsid w:val="00DE3442"/>
    <w:rsid w:val="00DE4F75"/>
    <w:rsid w:val="00E41F92"/>
    <w:rsid w:val="00E74393"/>
    <w:rsid w:val="00ED2686"/>
    <w:rsid w:val="00ED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D1525D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paragraph" w:customStyle="1" w:styleId="Default">
    <w:name w:val="Default"/>
    <w:rsid w:val="003577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03F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1364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2</cp:revision>
  <dcterms:created xsi:type="dcterms:W3CDTF">2026-02-09T08:53:00Z</dcterms:created>
  <dcterms:modified xsi:type="dcterms:W3CDTF">2026-02-09T08:53:00Z</dcterms:modified>
</cp:coreProperties>
</file>